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445B" w14:textId="11085DE5" w:rsidR="00402E00" w:rsidRPr="00987D8B" w:rsidRDefault="00402E00" w:rsidP="00987D8B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Anexo III do Termo de Referência – </w:t>
      </w:r>
      <w:r w:rsidRPr="00987D8B">
        <w:rPr>
          <w:rFonts w:ascii="Calibri" w:eastAsia="Calibri" w:hAnsi="Calibri" w:cstheme="minorHAnsi"/>
          <w:b/>
          <w:i/>
          <w:sz w:val="20"/>
          <w:szCs w:val="20"/>
          <w:u w:val="single"/>
        </w:rPr>
        <w:t>Orientações para o cálculo da remuneração</w:t>
      </w:r>
    </w:p>
    <w:p w14:paraId="74EC2FEC" w14:textId="77777777" w:rsidR="00402E00" w:rsidRPr="006B0026" w:rsidRDefault="00402E00" w:rsidP="00402E00">
      <w:pPr>
        <w:pStyle w:val="NormalWeb"/>
        <w:spacing w:before="0" w:beforeAutospacing="0" w:after="0" w:afterAutospacing="0"/>
        <w:ind w:firstLine="283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1356B880" w14:textId="77777777" w:rsidR="00462472" w:rsidRPr="00462472" w:rsidRDefault="00462472" w:rsidP="00462472">
      <w:pPr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462472">
        <w:rPr>
          <w:rFonts w:ascii="Calibri" w:hAnsi="Calibri" w:cstheme="majorHAnsi"/>
          <w:b/>
          <w:bCs/>
          <w:sz w:val="20"/>
          <w:szCs w:val="20"/>
        </w:rPr>
        <w:t xml:space="preserve">1. ORIENTAÇÕES PARA CÁLCULO </w:t>
      </w:r>
    </w:p>
    <w:p w14:paraId="3065E31C" w14:textId="6AB02C32" w:rsidR="00462472" w:rsidRPr="00462472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462472">
        <w:rPr>
          <w:rFonts w:ascii="Calibri" w:hAnsi="Calibri" w:cstheme="majorHAnsi"/>
          <w:sz w:val="20"/>
          <w:szCs w:val="20"/>
        </w:rPr>
        <w:t>1.1. A Contratada será remunerada pela quantidade de ordens de serviços entregues no período</w:t>
      </w:r>
      <w:r>
        <w:rPr>
          <w:rFonts w:ascii="Calibri" w:hAnsi="Calibri" w:cstheme="majorHAnsi"/>
          <w:sz w:val="20"/>
          <w:szCs w:val="20"/>
        </w:rPr>
        <w:t xml:space="preserve">, </w:t>
      </w:r>
      <w:r w:rsidR="0000752F">
        <w:rPr>
          <w:rFonts w:ascii="Calibri" w:hAnsi="Calibri" w:cstheme="majorHAnsi"/>
          <w:sz w:val="20"/>
          <w:szCs w:val="20"/>
        </w:rPr>
        <w:t xml:space="preserve">em regra, uma </w:t>
      </w:r>
      <w:r w:rsidR="007737FE">
        <w:rPr>
          <w:rFonts w:ascii="Calibri" w:hAnsi="Calibri" w:cstheme="majorHAnsi"/>
          <w:sz w:val="20"/>
          <w:szCs w:val="20"/>
        </w:rPr>
        <w:t xml:space="preserve">Ordem de Serviço </w:t>
      </w:r>
      <w:r w:rsidR="00AC1085">
        <w:rPr>
          <w:rFonts w:ascii="Calibri" w:hAnsi="Calibri" w:cstheme="majorHAnsi"/>
          <w:sz w:val="20"/>
          <w:szCs w:val="20"/>
        </w:rPr>
        <w:t>–</w:t>
      </w:r>
      <w:r w:rsidR="007737FE">
        <w:rPr>
          <w:rFonts w:ascii="Calibri" w:hAnsi="Calibri" w:cstheme="majorHAnsi"/>
          <w:sz w:val="20"/>
          <w:szCs w:val="20"/>
        </w:rPr>
        <w:t xml:space="preserve"> </w:t>
      </w:r>
      <w:r w:rsidR="0000752F">
        <w:rPr>
          <w:rFonts w:ascii="Calibri" w:hAnsi="Calibri" w:cstheme="majorHAnsi"/>
          <w:sz w:val="20"/>
          <w:szCs w:val="20"/>
        </w:rPr>
        <w:t>OS</w:t>
      </w:r>
      <w:r w:rsidR="00AC1085">
        <w:rPr>
          <w:rFonts w:ascii="Calibri" w:hAnsi="Calibri" w:cstheme="majorHAnsi"/>
          <w:sz w:val="20"/>
          <w:szCs w:val="20"/>
        </w:rPr>
        <w:t xml:space="preserve">, </w:t>
      </w:r>
      <w:r w:rsidR="0000752F">
        <w:rPr>
          <w:rFonts w:ascii="Calibri" w:hAnsi="Calibri" w:cstheme="majorHAnsi"/>
          <w:sz w:val="20"/>
          <w:szCs w:val="20"/>
        </w:rPr>
        <w:t>por mês</w:t>
      </w:r>
      <w:r w:rsidRPr="00462472">
        <w:rPr>
          <w:rFonts w:ascii="Calibri" w:hAnsi="Calibri" w:cstheme="majorHAnsi"/>
          <w:sz w:val="20"/>
          <w:szCs w:val="20"/>
        </w:rPr>
        <w:t>.</w:t>
      </w:r>
    </w:p>
    <w:p w14:paraId="206EEF1B" w14:textId="77777777" w:rsidR="00AC1085" w:rsidRDefault="00AC1085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0E0A225A" w14:textId="00C61E83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1.2. Quando não houver ordem de serviço aberta, não deverá ocorrer a alocação de profissionais de TI pela Contratada e, consequentemente, não haverá pagamento.</w:t>
      </w:r>
    </w:p>
    <w:p w14:paraId="1C7DFBE6" w14:textId="77777777" w:rsidR="00AC1085" w:rsidRPr="0068660B" w:rsidRDefault="00AC1085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5BFBC769" w14:textId="41B17964" w:rsidR="00C6235B" w:rsidRPr="0068660B" w:rsidRDefault="00462472" w:rsidP="00C6235B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1.3. Para cada ordem de serviço deve-se analisar se a alocação dos profissionais de TI que foram disponibilizados durante a sua execução está de acordo com os perfis, quantitativos e o percentual </w:t>
      </w:r>
      <w:r w:rsidR="009C55E1" w:rsidRPr="0068660B">
        <w:rPr>
          <w:rFonts w:ascii="Calibri" w:hAnsi="Calibri" w:cstheme="majorHAnsi"/>
          <w:sz w:val="20"/>
          <w:szCs w:val="20"/>
        </w:rPr>
        <w:t xml:space="preserve">(ou taxa) </w:t>
      </w:r>
      <w:r w:rsidRPr="0068660B">
        <w:rPr>
          <w:rFonts w:ascii="Calibri" w:hAnsi="Calibri" w:cstheme="majorHAnsi"/>
          <w:sz w:val="20"/>
          <w:szCs w:val="20"/>
        </w:rPr>
        <w:t>de alocação solicitados na abertura da ordem de serviço.</w:t>
      </w:r>
      <w:r w:rsidR="00EC7D95" w:rsidRPr="0068660B">
        <w:rPr>
          <w:rFonts w:ascii="Calibri" w:hAnsi="Calibri" w:cstheme="majorHAnsi"/>
          <w:sz w:val="20"/>
          <w:szCs w:val="20"/>
        </w:rPr>
        <w:t xml:space="preserve">  </w:t>
      </w:r>
      <w:r w:rsidR="00C6235B" w:rsidRPr="0068660B">
        <w:rPr>
          <w:rFonts w:ascii="Calibri" w:hAnsi="Calibri" w:cstheme="majorHAnsi"/>
          <w:sz w:val="20"/>
          <w:szCs w:val="20"/>
        </w:rPr>
        <w:t>Não será aceit</w:t>
      </w:r>
      <w:r w:rsidR="007D0845" w:rsidRPr="0068660B">
        <w:rPr>
          <w:rFonts w:ascii="Calibri" w:hAnsi="Calibri" w:cstheme="majorHAnsi"/>
          <w:sz w:val="20"/>
          <w:szCs w:val="20"/>
        </w:rPr>
        <w:t>a uma taxa de alocação superior à planejada na respectiva Ordem de Serviço</w:t>
      </w:r>
      <w:r w:rsidR="00C6235B" w:rsidRPr="0068660B">
        <w:rPr>
          <w:rFonts w:ascii="Calibri" w:hAnsi="Calibri" w:cstheme="majorHAnsi"/>
          <w:sz w:val="20"/>
          <w:szCs w:val="20"/>
        </w:rPr>
        <w:t>. Durante a fiscalização, o fiscal técnico verificará a quantidade de horas de serviço efetivamente prestadas</w:t>
      </w:r>
      <w:r w:rsidR="00DA543D" w:rsidRPr="0068660B">
        <w:rPr>
          <w:rFonts w:ascii="Calibri" w:hAnsi="Calibri" w:cstheme="majorHAnsi"/>
          <w:sz w:val="20"/>
          <w:szCs w:val="20"/>
        </w:rPr>
        <w:t>, calculando a Taxa de Alocação efetiva</w:t>
      </w:r>
      <w:r w:rsidR="0079442E" w:rsidRPr="0068660B">
        <w:rPr>
          <w:rFonts w:ascii="Calibri" w:hAnsi="Calibri" w:cstheme="majorHAnsi"/>
          <w:sz w:val="20"/>
          <w:szCs w:val="20"/>
        </w:rPr>
        <w:t xml:space="preserve"> para fins </w:t>
      </w:r>
      <w:r w:rsidR="000D7ABC" w:rsidRPr="0068660B">
        <w:rPr>
          <w:rFonts w:ascii="Calibri" w:hAnsi="Calibri" w:cstheme="majorHAnsi"/>
          <w:sz w:val="20"/>
          <w:szCs w:val="20"/>
        </w:rPr>
        <w:t>remuneratórios</w:t>
      </w:r>
      <w:r w:rsidR="00134698" w:rsidRPr="0068660B">
        <w:rPr>
          <w:rFonts w:ascii="Calibri" w:hAnsi="Calibri" w:cstheme="majorHAnsi"/>
          <w:sz w:val="20"/>
          <w:szCs w:val="20"/>
        </w:rPr>
        <w:t xml:space="preserve"> com base no registro diário de atividades</w:t>
      </w:r>
      <w:r w:rsidR="00C6235B" w:rsidRPr="0068660B">
        <w:rPr>
          <w:rFonts w:ascii="Calibri" w:hAnsi="Calibri" w:cstheme="majorHAnsi"/>
          <w:sz w:val="20"/>
          <w:szCs w:val="20"/>
        </w:rPr>
        <w:t>.</w:t>
      </w:r>
      <w:r w:rsidR="00DA543D" w:rsidRPr="0068660B">
        <w:rPr>
          <w:rFonts w:ascii="Calibri" w:hAnsi="Calibri" w:cstheme="majorHAnsi"/>
          <w:sz w:val="20"/>
          <w:szCs w:val="20"/>
        </w:rPr>
        <w:t xml:space="preserve"> </w:t>
      </w:r>
      <w:r w:rsidR="00C6235B" w:rsidRPr="0068660B">
        <w:rPr>
          <w:rFonts w:ascii="Calibri" w:hAnsi="Calibri" w:cstheme="majorHAnsi"/>
          <w:sz w:val="20"/>
          <w:szCs w:val="20"/>
        </w:rPr>
        <w:t>O arredondamento se dará com uma casa decimal.</w:t>
      </w:r>
      <w:r w:rsidR="00DA543D" w:rsidRPr="0068660B">
        <w:rPr>
          <w:rFonts w:ascii="Calibri" w:hAnsi="Calibri" w:cstheme="majorHAnsi"/>
          <w:sz w:val="20"/>
          <w:szCs w:val="20"/>
        </w:rPr>
        <w:t xml:space="preserve"> </w:t>
      </w:r>
    </w:p>
    <w:p w14:paraId="77EEBE60" w14:textId="22D8387D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1.3.1. Se durante o período de execução da ordem de serviço houver atraso na disponibilização da alocação dos profissionais</w:t>
      </w:r>
      <w:r w:rsidR="004C592C" w:rsidRPr="0068660B">
        <w:rPr>
          <w:rFonts w:ascii="Calibri" w:hAnsi="Calibri" w:cstheme="majorHAnsi"/>
          <w:sz w:val="20"/>
          <w:szCs w:val="20"/>
        </w:rPr>
        <w:t>,</w:t>
      </w:r>
      <w:r w:rsidRPr="0068660B">
        <w:rPr>
          <w:rFonts w:ascii="Calibri" w:hAnsi="Calibri" w:cstheme="majorHAnsi"/>
          <w:sz w:val="20"/>
          <w:szCs w:val="20"/>
        </w:rPr>
        <w:t xml:space="preserve"> deverá ser calculado o valor proporcional do custo dos profissionais </w:t>
      </w:r>
      <w:r w:rsidR="002B5A35" w:rsidRPr="0068660B">
        <w:rPr>
          <w:rFonts w:ascii="Calibri" w:hAnsi="Calibri" w:cstheme="majorHAnsi"/>
          <w:sz w:val="20"/>
          <w:szCs w:val="20"/>
        </w:rPr>
        <w:t>a</w:t>
      </w:r>
      <w:r w:rsidRPr="0068660B">
        <w:rPr>
          <w:rFonts w:ascii="Calibri" w:hAnsi="Calibri" w:cstheme="majorHAnsi"/>
          <w:sz w:val="20"/>
          <w:szCs w:val="20"/>
        </w:rPr>
        <w:t xml:space="preserve"> partir do período em que efetivamente </w:t>
      </w:r>
      <w:r w:rsidR="0000752F" w:rsidRPr="0068660B">
        <w:rPr>
          <w:rFonts w:ascii="Calibri" w:hAnsi="Calibri" w:cstheme="majorHAnsi"/>
          <w:sz w:val="20"/>
          <w:szCs w:val="20"/>
        </w:rPr>
        <w:t>iniciou-se</w:t>
      </w:r>
      <w:r w:rsidRPr="0068660B">
        <w:rPr>
          <w:rFonts w:ascii="Calibri" w:hAnsi="Calibri" w:cstheme="majorHAnsi"/>
          <w:sz w:val="20"/>
          <w:szCs w:val="20"/>
        </w:rPr>
        <w:t xml:space="preserve"> a </w:t>
      </w:r>
      <w:r w:rsidR="001463CE" w:rsidRPr="0068660B">
        <w:rPr>
          <w:rFonts w:ascii="Calibri" w:hAnsi="Calibri" w:cstheme="majorHAnsi"/>
          <w:sz w:val="20"/>
          <w:szCs w:val="20"/>
        </w:rPr>
        <w:t xml:space="preserve">sua </w:t>
      </w:r>
      <w:r w:rsidRPr="0068660B">
        <w:rPr>
          <w:rFonts w:ascii="Calibri" w:hAnsi="Calibri" w:cstheme="majorHAnsi"/>
          <w:sz w:val="20"/>
          <w:szCs w:val="20"/>
        </w:rPr>
        <w:t>alocação, sem prejuízo da aplicação de glosas e sanções de</w:t>
      </w:r>
      <w:r w:rsidR="0000752F" w:rsidRPr="0068660B">
        <w:rPr>
          <w:rFonts w:ascii="Calibri" w:hAnsi="Calibri" w:cstheme="majorHAnsi"/>
          <w:sz w:val="20"/>
          <w:szCs w:val="20"/>
        </w:rPr>
        <w:t xml:space="preserve"> </w:t>
      </w:r>
      <w:r w:rsidRPr="0068660B">
        <w:rPr>
          <w:rFonts w:ascii="Calibri" w:hAnsi="Calibri" w:cstheme="majorHAnsi"/>
          <w:sz w:val="20"/>
          <w:szCs w:val="20"/>
        </w:rPr>
        <w:t>correntes do inadimplemento dos prazos de alocação.</w:t>
      </w:r>
    </w:p>
    <w:p w14:paraId="3093D6DD" w14:textId="5A07003F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1.3.2. O custo apurado da alocação dos perfis profissionais para cada ordem de serviço entregue deverá ser calculado conforme fórmula descrita a seguir:</w:t>
      </w:r>
    </w:p>
    <w:p w14:paraId="4A41913A" w14:textId="77777777" w:rsidR="001463CE" w:rsidRPr="0068660B" w:rsidRDefault="001463CE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15EC61A8" w14:textId="7AAA6058" w:rsidR="00462472" w:rsidRPr="0068660B" w:rsidRDefault="00462472" w:rsidP="00242225">
      <w:pPr>
        <w:jc w:val="center"/>
        <w:rPr>
          <w:rFonts w:ascii="Calibri" w:hAnsi="Calibri" w:cstheme="majorHAnsi"/>
          <w:b/>
          <w:bCs/>
          <w:sz w:val="20"/>
          <w:szCs w:val="20"/>
        </w:rPr>
      </w:pPr>
      <w:r w:rsidRPr="0068660B">
        <w:rPr>
          <w:rFonts w:ascii="Calibri" w:hAnsi="Calibri" w:cstheme="majorHAnsi"/>
          <w:b/>
          <w:bCs/>
          <w:sz w:val="20"/>
          <w:szCs w:val="20"/>
        </w:rPr>
        <w:t xml:space="preserve">Ca = </w:t>
      </w:r>
      <w:r w:rsidR="00640A29" w:rsidRPr="0068660B">
        <w:rPr>
          <w:rFonts w:ascii="Calibri" w:hAnsi="Calibri" w:cs="Calibri"/>
          <w:b/>
          <w:bCs/>
          <w:sz w:val="20"/>
          <w:szCs w:val="20"/>
        </w:rPr>
        <w:t>∑</w:t>
      </w:r>
      <w:r w:rsidR="00640A29" w:rsidRPr="0068660B">
        <w:rPr>
          <w:rFonts w:ascii="Calibri" w:hAnsi="Calibri" w:cs="Calibri"/>
          <w:b/>
          <w:bCs/>
          <w:sz w:val="20"/>
          <w:szCs w:val="20"/>
          <w:vertAlign w:val="superscript"/>
        </w:rPr>
        <w:t>n</w:t>
      </w:r>
      <w:r w:rsidRPr="0068660B">
        <w:rPr>
          <w:rFonts w:ascii="Calibri" w:hAnsi="Calibri" w:cstheme="majorHAnsi"/>
          <w:b/>
          <w:bCs/>
          <w:sz w:val="20"/>
          <w:szCs w:val="20"/>
        </w:rPr>
        <w:t>(</w:t>
      </w:r>
      <w:proofErr w:type="spellStart"/>
      <w:r w:rsidRPr="0068660B">
        <w:rPr>
          <w:rFonts w:ascii="Calibri" w:hAnsi="Calibri" w:cstheme="majorHAnsi"/>
          <w:b/>
          <w:bCs/>
          <w:sz w:val="20"/>
          <w:szCs w:val="20"/>
        </w:rPr>
        <w:t>Cp</w:t>
      </w:r>
      <w:proofErr w:type="spellEnd"/>
      <w:r w:rsidRPr="0068660B">
        <w:rPr>
          <w:rFonts w:ascii="Calibri" w:hAnsi="Calibri" w:cstheme="majorHAnsi"/>
          <w:b/>
          <w:bCs/>
          <w:sz w:val="20"/>
          <w:szCs w:val="20"/>
        </w:rPr>
        <w:t xml:space="preserve"> x q), sendo:</w:t>
      </w:r>
    </w:p>
    <w:p w14:paraId="519111FA" w14:textId="77777777" w:rsidR="001463CE" w:rsidRPr="0068660B" w:rsidRDefault="001463CE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286B26E1" w14:textId="77777777" w:rsidR="00462472" w:rsidRPr="0068660B" w:rsidRDefault="00462472" w:rsidP="001463CE">
      <w:pPr>
        <w:ind w:left="709"/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Ca = Custo apurado dos profissionais de TI alocados; </w:t>
      </w:r>
    </w:p>
    <w:p w14:paraId="1089DE94" w14:textId="3A171EAE" w:rsidR="00462472" w:rsidRPr="0068660B" w:rsidRDefault="00462472" w:rsidP="001463CE">
      <w:pPr>
        <w:ind w:left="709"/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Cp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Custo proporcional dos profissionais de TI alocados durante a execução da ordem de serviço; </w:t>
      </w:r>
    </w:p>
    <w:p w14:paraId="0AF40B35" w14:textId="6DBFA0DD" w:rsidR="00462472" w:rsidRPr="0068660B" w:rsidRDefault="00462472" w:rsidP="001463CE">
      <w:pPr>
        <w:ind w:left="709"/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n = Quantidade de itens (tipos de perfis) profissionais previstos na ordem de serviços. (Ex.: Desenvolvedor Júnior, Pleno e Sênior; Líder Técnico) </w:t>
      </w:r>
    </w:p>
    <w:p w14:paraId="7E909986" w14:textId="48764339" w:rsidR="00462472" w:rsidRPr="0068660B" w:rsidRDefault="00462472" w:rsidP="001463CE">
      <w:pPr>
        <w:ind w:left="709"/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q = Quantidade de profissionais alocados durante a execução da ordem de serviço; </w:t>
      </w:r>
    </w:p>
    <w:p w14:paraId="40ACC337" w14:textId="77777777" w:rsidR="001463CE" w:rsidRPr="0068660B" w:rsidRDefault="001463CE" w:rsidP="001463CE">
      <w:pPr>
        <w:ind w:left="709"/>
        <w:jc w:val="both"/>
        <w:rPr>
          <w:rFonts w:ascii="Calibri" w:hAnsi="Calibri" w:cstheme="majorHAnsi"/>
          <w:sz w:val="20"/>
          <w:szCs w:val="20"/>
        </w:rPr>
      </w:pPr>
    </w:p>
    <w:p w14:paraId="23A8974E" w14:textId="0CD781E4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1.3.3. O Custo proporcional do profissional de TI alocado durante a execução da ordem de serviço (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Cp</w:t>
      </w:r>
      <w:proofErr w:type="spellEnd"/>
      <w:r w:rsidRPr="0068660B">
        <w:rPr>
          <w:rFonts w:ascii="Calibri" w:hAnsi="Calibri" w:cstheme="majorHAnsi"/>
          <w:sz w:val="20"/>
          <w:szCs w:val="20"/>
        </w:rPr>
        <w:t>) deve</w:t>
      </w:r>
      <w:r w:rsidR="008B4276" w:rsidRPr="0068660B">
        <w:rPr>
          <w:rFonts w:ascii="Calibri" w:hAnsi="Calibri" w:cstheme="majorHAnsi"/>
          <w:sz w:val="20"/>
          <w:szCs w:val="20"/>
        </w:rPr>
        <w:t>rá</w:t>
      </w:r>
      <w:r w:rsidRPr="0068660B">
        <w:rPr>
          <w:rFonts w:ascii="Calibri" w:hAnsi="Calibri" w:cstheme="majorHAnsi"/>
          <w:sz w:val="20"/>
          <w:szCs w:val="20"/>
        </w:rPr>
        <w:t xml:space="preserve"> ser calculado conforme fórmula descrita a seguir: </w:t>
      </w:r>
    </w:p>
    <w:p w14:paraId="7478B824" w14:textId="77777777" w:rsidR="00B26912" w:rsidRPr="0068660B" w:rsidRDefault="00B26912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15C15884" w14:textId="4AB0EA68" w:rsidR="00462472" w:rsidRPr="0068660B" w:rsidRDefault="00462472" w:rsidP="00242225">
      <w:pPr>
        <w:jc w:val="center"/>
        <w:rPr>
          <w:rFonts w:ascii="Calibri" w:hAnsi="Calibri" w:cstheme="majorHAnsi"/>
          <w:b/>
          <w:bCs/>
          <w:sz w:val="20"/>
          <w:szCs w:val="20"/>
        </w:rPr>
      </w:pPr>
      <w:proofErr w:type="spellStart"/>
      <w:r w:rsidRPr="0068660B">
        <w:rPr>
          <w:rFonts w:ascii="Calibri" w:hAnsi="Calibri" w:cstheme="majorHAnsi"/>
          <w:b/>
          <w:bCs/>
          <w:sz w:val="20"/>
          <w:szCs w:val="20"/>
        </w:rPr>
        <w:t>Cp</w:t>
      </w:r>
      <w:proofErr w:type="spellEnd"/>
      <w:r w:rsidRPr="0068660B">
        <w:rPr>
          <w:rFonts w:ascii="Calibri" w:hAnsi="Calibri" w:cstheme="majorHAnsi"/>
          <w:b/>
          <w:bCs/>
          <w:sz w:val="20"/>
          <w:szCs w:val="20"/>
        </w:rPr>
        <w:t xml:space="preserve"> = </w:t>
      </w:r>
      <w:proofErr w:type="spellStart"/>
      <w:r w:rsidRPr="0068660B">
        <w:rPr>
          <w:rFonts w:ascii="Calibri" w:hAnsi="Calibri" w:cstheme="majorHAnsi"/>
          <w:b/>
          <w:bCs/>
          <w:sz w:val="20"/>
          <w:szCs w:val="20"/>
        </w:rPr>
        <w:t>Pae</w:t>
      </w:r>
      <w:proofErr w:type="spellEnd"/>
      <w:r w:rsidRPr="0068660B">
        <w:rPr>
          <w:rFonts w:ascii="Calibri" w:hAnsi="Calibri" w:cstheme="majorHAnsi"/>
          <w:b/>
          <w:bCs/>
          <w:sz w:val="20"/>
          <w:szCs w:val="20"/>
        </w:rPr>
        <w:t xml:space="preserve"> x </w:t>
      </w:r>
      <w:proofErr w:type="spellStart"/>
      <w:r w:rsidRPr="0068660B">
        <w:rPr>
          <w:rFonts w:ascii="Calibri" w:hAnsi="Calibri" w:cstheme="majorHAnsi"/>
          <w:b/>
          <w:bCs/>
          <w:sz w:val="20"/>
          <w:szCs w:val="20"/>
        </w:rPr>
        <w:t>Cdp</w:t>
      </w:r>
      <w:proofErr w:type="spellEnd"/>
      <w:r w:rsidRPr="0068660B">
        <w:rPr>
          <w:rFonts w:ascii="Calibri" w:hAnsi="Calibri" w:cstheme="majorHAnsi"/>
          <w:b/>
          <w:bCs/>
          <w:sz w:val="20"/>
          <w:szCs w:val="20"/>
        </w:rPr>
        <w:t>, sendo:</w:t>
      </w:r>
    </w:p>
    <w:p w14:paraId="078437F9" w14:textId="77777777" w:rsidR="00B26912" w:rsidRPr="0068660B" w:rsidRDefault="00B26912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46DED613" w14:textId="79E56F00" w:rsidR="00462472" w:rsidRPr="0068660B" w:rsidRDefault="00462472" w:rsidP="001F1FDB">
      <w:pPr>
        <w:ind w:left="709"/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Pae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Período de alocação efetivo do profissional durante a execução da ordem de serviço, que deverá ser a soma dos dias corridos contabilizados a partir da data de início da disponibilização do profissional, limitado ao período máximo previsto na ordem de serviço.</w:t>
      </w:r>
    </w:p>
    <w:p w14:paraId="38D1BF42" w14:textId="1964EB16" w:rsidR="00462472" w:rsidRPr="0068660B" w:rsidRDefault="00462472" w:rsidP="001F1FDB">
      <w:pPr>
        <w:ind w:left="709"/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Cdp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Custo diário do profissional, que deverá ser calculado observando o Custo total do perfil profissional (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Ctp</w:t>
      </w:r>
      <w:proofErr w:type="spellEnd"/>
      <w:r w:rsidRPr="0068660B">
        <w:rPr>
          <w:rFonts w:ascii="Calibri" w:hAnsi="Calibri" w:cstheme="majorHAnsi"/>
          <w:sz w:val="20"/>
          <w:szCs w:val="20"/>
        </w:rPr>
        <w:t>) vezes a taxa de alocação (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Ta</w:t>
      </w:r>
      <w:proofErr w:type="spellEnd"/>
      <w:r w:rsidRPr="0068660B">
        <w:rPr>
          <w:rFonts w:ascii="Calibri" w:hAnsi="Calibri" w:cstheme="majorHAnsi"/>
          <w:sz w:val="20"/>
          <w:szCs w:val="20"/>
        </w:rPr>
        <w:t>) dividido por 30 (trinta) dias.</w:t>
      </w:r>
    </w:p>
    <w:p w14:paraId="2FAB3E94" w14:textId="29CBF93C" w:rsidR="00E13DA1" w:rsidRPr="0068660B" w:rsidRDefault="00E13DA1" w:rsidP="001F1FDB">
      <w:pPr>
        <w:ind w:left="709"/>
        <w:jc w:val="both"/>
        <w:rPr>
          <w:rFonts w:ascii="Calibri" w:hAnsi="Calibri" w:cstheme="majorHAnsi"/>
          <w:sz w:val="20"/>
          <w:szCs w:val="20"/>
        </w:rPr>
      </w:pPr>
      <w:proofErr w:type="spellStart"/>
      <w:proofErr w:type="gramStart"/>
      <w:r w:rsidRPr="0068660B">
        <w:rPr>
          <w:rFonts w:ascii="Calibri" w:hAnsi="Calibri" w:cstheme="majorHAnsi"/>
          <w:sz w:val="20"/>
          <w:szCs w:val="20"/>
        </w:rPr>
        <w:t>Ta</w:t>
      </w:r>
      <w:proofErr w:type="spellEnd"/>
      <w:proofErr w:type="gramEnd"/>
      <w:r w:rsidR="007C21A0" w:rsidRPr="0068660B">
        <w:rPr>
          <w:rFonts w:ascii="Calibri" w:hAnsi="Calibri" w:cstheme="majorHAnsi"/>
          <w:sz w:val="20"/>
          <w:szCs w:val="20"/>
        </w:rPr>
        <w:t xml:space="preserve"> = total de horas </w:t>
      </w:r>
      <w:r w:rsidR="006B4D5A" w:rsidRPr="0068660B">
        <w:rPr>
          <w:rFonts w:ascii="Calibri" w:hAnsi="Calibri" w:cstheme="majorHAnsi"/>
          <w:sz w:val="20"/>
          <w:szCs w:val="20"/>
        </w:rPr>
        <w:t xml:space="preserve">úteis </w:t>
      </w:r>
      <w:r w:rsidR="0021052C" w:rsidRPr="0068660B">
        <w:rPr>
          <w:rFonts w:ascii="Calibri" w:hAnsi="Calibri" w:cstheme="majorHAnsi"/>
          <w:sz w:val="20"/>
          <w:szCs w:val="20"/>
        </w:rPr>
        <w:t xml:space="preserve">em que o profissional </w:t>
      </w:r>
      <w:r w:rsidR="00FD1F21" w:rsidRPr="0068660B">
        <w:rPr>
          <w:rFonts w:ascii="Calibri" w:hAnsi="Calibri" w:cstheme="majorHAnsi"/>
          <w:sz w:val="20"/>
          <w:szCs w:val="20"/>
        </w:rPr>
        <w:t xml:space="preserve">será </w:t>
      </w:r>
      <w:r w:rsidR="0021052C" w:rsidRPr="0068660B">
        <w:rPr>
          <w:rFonts w:ascii="Calibri" w:hAnsi="Calibri" w:cstheme="majorHAnsi"/>
          <w:sz w:val="20"/>
          <w:szCs w:val="20"/>
        </w:rPr>
        <w:t xml:space="preserve">alocado / </w:t>
      </w:r>
      <w:r w:rsidR="007C21A0" w:rsidRPr="0068660B">
        <w:rPr>
          <w:rFonts w:ascii="Calibri" w:hAnsi="Calibri" w:cstheme="majorHAnsi"/>
          <w:sz w:val="20"/>
          <w:szCs w:val="20"/>
        </w:rPr>
        <w:t xml:space="preserve">total de horas </w:t>
      </w:r>
      <w:r w:rsidR="006B4D5A" w:rsidRPr="0068660B">
        <w:rPr>
          <w:rFonts w:ascii="Calibri" w:hAnsi="Calibri" w:cstheme="majorHAnsi"/>
          <w:sz w:val="20"/>
          <w:szCs w:val="20"/>
        </w:rPr>
        <w:t xml:space="preserve">úteis </w:t>
      </w:r>
      <w:r w:rsidR="00962F2F" w:rsidRPr="0068660B">
        <w:rPr>
          <w:rFonts w:ascii="Calibri" w:hAnsi="Calibri" w:cstheme="majorHAnsi"/>
          <w:sz w:val="20"/>
          <w:szCs w:val="20"/>
        </w:rPr>
        <w:t xml:space="preserve">planejadas para o </w:t>
      </w:r>
      <w:r w:rsidR="00522688" w:rsidRPr="0068660B">
        <w:rPr>
          <w:rFonts w:ascii="Calibri" w:hAnsi="Calibri" w:cstheme="majorHAnsi"/>
          <w:sz w:val="20"/>
          <w:szCs w:val="20"/>
        </w:rPr>
        <w:t xml:space="preserve">perfil </w:t>
      </w:r>
      <w:r w:rsidR="00962F2F" w:rsidRPr="0068660B">
        <w:rPr>
          <w:rFonts w:ascii="Calibri" w:hAnsi="Calibri" w:cstheme="majorHAnsi"/>
          <w:sz w:val="20"/>
          <w:szCs w:val="20"/>
        </w:rPr>
        <w:t xml:space="preserve">profissional </w:t>
      </w:r>
      <w:r w:rsidR="007C21A0" w:rsidRPr="0068660B">
        <w:rPr>
          <w:rFonts w:ascii="Calibri" w:hAnsi="Calibri" w:cstheme="majorHAnsi"/>
          <w:sz w:val="20"/>
          <w:szCs w:val="20"/>
        </w:rPr>
        <w:t>no período</w:t>
      </w:r>
      <w:r w:rsidR="0021052C" w:rsidRPr="0068660B">
        <w:rPr>
          <w:rFonts w:ascii="Calibri" w:hAnsi="Calibri" w:cstheme="majorHAnsi"/>
          <w:sz w:val="20"/>
          <w:szCs w:val="20"/>
        </w:rPr>
        <w:t xml:space="preserve"> da OS</w:t>
      </w:r>
      <w:r w:rsidR="007409B2" w:rsidRPr="0068660B">
        <w:rPr>
          <w:rFonts w:ascii="Calibri" w:hAnsi="Calibri" w:cstheme="majorHAnsi"/>
          <w:sz w:val="20"/>
          <w:szCs w:val="20"/>
        </w:rPr>
        <w:t xml:space="preserve">. </w:t>
      </w:r>
      <w:r w:rsidR="00FD0863" w:rsidRPr="0068660B">
        <w:rPr>
          <w:rFonts w:ascii="Calibri" w:hAnsi="Calibri" w:cstheme="majorHAnsi"/>
          <w:sz w:val="20"/>
          <w:szCs w:val="20"/>
        </w:rPr>
        <w:t>Considera-se que 1 dia útil tem 8 horas úteis.</w:t>
      </w:r>
    </w:p>
    <w:p w14:paraId="3540506E" w14:textId="4EBD02AF" w:rsidR="00382604" w:rsidRPr="0068660B" w:rsidRDefault="00382604" w:rsidP="001F1FDB">
      <w:pPr>
        <w:ind w:left="709"/>
        <w:jc w:val="both"/>
        <w:rPr>
          <w:rFonts w:ascii="Calibri" w:hAnsi="Calibri" w:cstheme="majorHAnsi"/>
          <w:sz w:val="20"/>
          <w:szCs w:val="20"/>
        </w:rPr>
      </w:pPr>
    </w:p>
    <w:p w14:paraId="08FF571D" w14:textId="77777777" w:rsidR="001F1FDB" w:rsidRPr="0068660B" w:rsidRDefault="001F1FDB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46F2E8D8" w14:textId="18BF372B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1.3.4. Para melhor compreensão do cálculo do custo diário do profissional (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Cdp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) cita-se o seguinte exemplo: </w:t>
      </w:r>
    </w:p>
    <w:p w14:paraId="394DD63D" w14:textId="77777777" w:rsidR="0073604A" w:rsidRPr="0068660B" w:rsidRDefault="0073604A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487C19F6" w14:textId="7A20A3A5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  <w:u w:val="single"/>
        </w:rPr>
      </w:pPr>
      <w:r w:rsidRPr="0068660B">
        <w:rPr>
          <w:rFonts w:ascii="Calibri" w:hAnsi="Calibri" w:cstheme="majorHAnsi"/>
          <w:sz w:val="20"/>
          <w:szCs w:val="20"/>
        </w:rPr>
        <w:t>No caso hipotético de uma ordem de serviço de desenvolvimento e manutenção de software executada, observando o período de 28 (vinte e oito) dias e contenha um perfil profissional que custe R$ 20.000,00 (vinte mil reais) com taxa de alocação de 30% (trinta por cento) e período efetivo de alocação de 25 (vinte e cinco) dias, deve-se fazer o seguinte cálculo: - Cálculo do Custo diário do profissional:</w:t>
      </w:r>
    </w:p>
    <w:p w14:paraId="5BFCD3B3" w14:textId="77777777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Cdp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(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Ctp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x 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Ta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)/30, logo: </w:t>
      </w:r>
    </w:p>
    <w:p w14:paraId="0D5251FF" w14:textId="0FD1F593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lastRenderedPageBreak/>
        <w:t>Cdp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(R$ 20.000,00 x 0,3)/30</w:t>
      </w:r>
    </w:p>
    <w:p w14:paraId="3724F4EA" w14:textId="44660449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Cdp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R$ 200,00 - Cálculo do Custo proporcional do profissional de TI alocado durante</w:t>
      </w:r>
      <w:r w:rsidR="0073604A" w:rsidRPr="0068660B">
        <w:rPr>
          <w:rFonts w:ascii="Calibri" w:hAnsi="Calibri" w:cstheme="majorHAnsi"/>
          <w:sz w:val="20"/>
          <w:szCs w:val="20"/>
        </w:rPr>
        <w:t xml:space="preserve"> </w:t>
      </w:r>
      <w:r w:rsidRPr="0068660B">
        <w:rPr>
          <w:rFonts w:ascii="Calibri" w:hAnsi="Calibri" w:cstheme="majorHAnsi"/>
          <w:sz w:val="20"/>
          <w:szCs w:val="20"/>
        </w:rPr>
        <w:t xml:space="preserve">a execução da ordem de serviço: </w:t>
      </w:r>
    </w:p>
    <w:p w14:paraId="1FD479DF" w14:textId="77777777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Cp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Pae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x 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Cdp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, logo: </w:t>
      </w:r>
    </w:p>
    <w:p w14:paraId="355410B7" w14:textId="07AF3A7D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Cp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25 x R$ 200,00 = R$ 5.000,00</w:t>
      </w:r>
    </w:p>
    <w:p w14:paraId="52971B6D" w14:textId="77777777" w:rsidR="001F1FDB" w:rsidRPr="0068660B" w:rsidRDefault="001F1FDB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105EA3A9" w14:textId="63BBC3A1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1.4. Para cada ordem de serviço, após calcular o custo apurado da alocação dos profissionais de TI (Ca) deve-se verificar a adequação da prestação dos serviços através da aferição dos Níveis Mínimos de Serviços (</w:t>
      </w:r>
      <w:proofErr w:type="spellStart"/>
      <w:r w:rsidRPr="0068660B">
        <w:rPr>
          <w:rFonts w:ascii="Calibri" w:hAnsi="Calibri" w:cstheme="majorHAnsi"/>
          <w:sz w:val="20"/>
          <w:szCs w:val="20"/>
        </w:rPr>
        <w:t>Dnms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), apurando-se os indicadores estabelecidos </w:t>
      </w:r>
      <w:r w:rsidR="006954BF" w:rsidRPr="0068660B">
        <w:rPr>
          <w:rFonts w:ascii="Calibri" w:hAnsi="Calibri" w:cstheme="majorHAnsi"/>
          <w:sz w:val="20"/>
          <w:szCs w:val="20"/>
        </w:rPr>
        <w:t>no ANEXO</w:t>
      </w:r>
      <w:r w:rsidR="00915820">
        <w:rPr>
          <w:rFonts w:ascii="Calibri" w:hAnsi="Calibri" w:cstheme="majorHAnsi"/>
          <w:sz w:val="20"/>
          <w:szCs w:val="20"/>
        </w:rPr>
        <w:t xml:space="preserve"> </w:t>
      </w:r>
      <w:r w:rsidR="002A3043" w:rsidRPr="0068660B">
        <w:rPr>
          <w:rFonts w:ascii="Calibri" w:hAnsi="Calibri" w:cstheme="majorHAnsi"/>
          <w:sz w:val="20"/>
          <w:szCs w:val="20"/>
        </w:rPr>
        <w:t>IV do Termo de Referência</w:t>
      </w:r>
      <w:r w:rsidRPr="0068660B">
        <w:rPr>
          <w:rFonts w:ascii="Calibri" w:hAnsi="Calibri" w:cstheme="majorHAnsi"/>
          <w:sz w:val="20"/>
          <w:szCs w:val="20"/>
        </w:rPr>
        <w:t xml:space="preserve">. </w:t>
      </w:r>
    </w:p>
    <w:p w14:paraId="714B33E8" w14:textId="208FF3FF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1.4.1. O valor da ordem de serviço será calculado conforme fórmula descrita a seguir: </w:t>
      </w:r>
    </w:p>
    <w:p w14:paraId="34AC9E2D" w14:textId="77777777" w:rsidR="006954BF" w:rsidRPr="0068660B" w:rsidRDefault="006954BF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6D1343FD" w14:textId="4D905228" w:rsidR="00462472" w:rsidRPr="0068660B" w:rsidRDefault="00462472" w:rsidP="00462472">
      <w:pPr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8660B">
        <w:rPr>
          <w:rFonts w:ascii="Calibri" w:hAnsi="Calibri" w:cstheme="majorHAnsi"/>
          <w:b/>
          <w:bCs/>
          <w:sz w:val="20"/>
          <w:szCs w:val="20"/>
        </w:rPr>
        <w:t xml:space="preserve">Vos = Ca – </w:t>
      </w:r>
      <w:proofErr w:type="spellStart"/>
      <w:r w:rsidRPr="0068660B">
        <w:rPr>
          <w:rFonts w:ascii="Calibri" w:hAnsi="Calibri" w:cstheme="majorHAnsi"/>
          <w:b/>
          <w:bCs/>
          <w:sz w:val="20"/>
          <w:szCs w:val="20"/>
        </w:rPr>
        <w:t>Dnms</w:t>
      </w:r>
      <w:proofErr w:type="spellEnd"/>
      <w:r w:rsidRPr="0068660B">
        <w:rPr>
          <w:rFonts w:ascii="Calibri" w:hAnsi="Calibri" w:cstheme="majorHAnsi"/>
          <w:b/>
          <w:bCs/>
          <w:sz w:val="20"/>
          <w:szCs w:val="20"/>
        </w:rPr>
        <w:t xml:space="preserve">, sendo: </w:t>
      </w:r>
    </w:p>
    <w:p w14:paraId="05BA0297" w14:textId="77777777" w:rsidR="006954BF" w:rsidRPr="0068660B" w:rsidRDefault="006954BF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172432BB" w14:textId="5D3CEF6D" w:rsidR="00462472" w:rsidRPr="0068660B" w:rsidRDefault="00462472" w:rsidP="006954BF">
      <w:pPr>
        <w:ind w:left="709"/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Vos = Valor da ordem de serviço apurada; </w:t>
      </w:r>
    </w:p>
    <w:p w14:paraId="62BAE01C" w14:textId="77777777" w:rsidR="00462472" w:rsidRPr="0068660B" w:rsidRDefault="00462472" w:rsidP="006954BF">
      <w:pPr>
        <w:ind w:left="709"/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Ca = Custo apurado dos profissionais de TI alocados; </w:t>
      </w:r>
    </w:p>
    <w:p w14:paraId="36348A82" w14:textId="77777777" w:rsidR="00462472" w:rsidRPr="0068660B" w:rsidRDefault="00462472" w:rsidP="006954BF">
      <w:pPr>
        <w:ind w:left="709"/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Dnms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Descontos sobre o não atendimento aos níveis mínimos de serviços; </w:t>
      </w:r>
    </w:p>
    <w:p w14:paraId="06C9FA99" w14:textId="77777777" w:rsidR="006954BF" w:rsidRPr="0068660B" w:rsidRDefault="006954BF" w:rsidP="006954BF">
      <w:pPr>
        <w:jc w:val="both"/>
        <w:rPr>
          <w:rFonts w:ascii="Calibri" w:hAnsi="Calibri" w:cstheme="majorHAnsi"/>
          <w:sz w:val="20"/>
          <w:szCs w:val="20"/>
        </w:rPr>
      </w:pPr>
    </w:p>
    <w:p w14:paraId="4C2C1954" w14:textId="55B33690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1.5. Para cada conjunto de ordens de serviços apuradas (∑Vos) a serem pagas, deve</w:t>
      </w:r>
      <w:r w:rsidR="001972BB" w:rsidRPr="0068660B">
        <w:rPr>
          <w:rFonts w:ascii="Calibri" w:hAnsi="Calibri" w:cstheme="majorHAnsi"/>
          <w:sz w:val="20"/>
          <w:szCs w:val="20"/>
        </w:rPr>
        <w:t>-</w:t>
      </w:r>
      <w:r w:rsidRPr="0068660B">
        <w:rPr>
          <w:rFonts w:ascii="Calibri" w:hAnsi="Calibri" w:cstheme="majorHAnsi"/>
          <w:sz w:val="20"/>
          <w:szCs w:val="20"/>
        </w:rPr>
        <w:t>se observar</w:t>
      </w:r>
      <w:r w:rsidR="009637A0" w:rsidRPr="0068660B">
        <w:rPr>
          <w:rFonts w:ascii="Calibri" w:hAnsi="Calibri" w:cstheme="majorHAnsi"/>
          <w:sz w:val="20"/>
          <w:szCs w:val="20"/>
        </w:rPr>
        <w:t xml:space="preserve">, </w:t>
      </w:r>
      <w:r w:rsidRPr="0068660B">
        <w:rPr>
          <w:rFonts w:ascii="Calibri" w:hAnsi="Calibri" w:cstheme="majorHAnsi"/>
          <w:sz w:val="20"/>
          <w:szCs w:val="20"/>
        </w:rPr>
        <w:t xml:space="preserve">nos casos de inadimplemento na execução do objeto, a aplicação das </w:t>
      </w:r>
      <w:r w:rsidR="00162261" w:rsidRPr="0068660B">
        <w:rPr>
          <w:rFonts w:ascii="Calibri" w:hAnsi="Calibri" w:cstheme="majorHAnsi"/>
          <w:sz w:val="20"/>
          <w:szCs w:val="20"/>
        </w:rPr>
        <w:t xml:space="preserve">sanções administrativas e procedimentos para retenção ou glosa no pagamento </w:t>
      </w:r>
      <w:r w:rsidRPr="0068660B">
        <w:rPr>
          <w:rFonts w:ascii="Calibri" w:hAnsi="Calibri" w:cstheme="majorHAnsi"/>
          <w:sz w:val="20"/>
          <w:szCs w:val="20"/>
        </w:rPr>
        <w:t xml:space="preserve">estabelecidas na Seção </w:t>
      </w:r>
      <w:r w:rsidR="00162261" w:rsidRPr="0068660B">
        <w:rPr>
          <w:rFonts w:ascii="Calibri" w:hAnsi="Calibri" w:cstheme="majorHAnsi"/>
          <w:sz w:val="20"/>
          <w:szCs w:val="20"/>
        </w:rPr>
        <w:t xml:space="preserve">9 </w:t>
      </w:r>
      <w:r w:rsidRPr="0068660B">
        <w:rPr>
          <w:rFonts w:ascii="Calibri" w:hAnsi="Calibri" w:cstheme="majorHAnsi"/>
          <w:sz w:val="20"/>
          <w:szCs w:val="20"/>
        </w:rPr>
        <w:t>do Termo de Referência.</w:t>
      </w:r>
    </w:p>
    <w:p w14:paraId="04DEB497" w14:textId="77777777" w:rsidR="001972BB" w:rsidRPr="0068660B" w:rsidRDefault="001972BB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3E408367" w14:textId="1D313C30" w:rsidR="00462472" w:rsidRPr="0068660B" w:rsidRDefault="00462472" w:rsidP="00462472">
      <w:pPr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 xml:space="preserve">1.5.1. O valor da nota fiscal a ser paga será calculada conforme fórmula descrita a seguir: </w:t>
      </w:r>
    </w:p>
    <w:p w14:paraId="3D5A7B3E" w14:textId="77777777" w:rsidR="001972BB" w:rsidRPr="0068660B" w:rsidRDefault="001972BB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4BFDE25B" w14:textId="6EC2AC57" w:rsidR="00462472" w:rsidRPr="0068660B" w:rsidRDefault="00462472" w:rsidP="00462472">
      <w:pPr>
        <w:jc w:val="both"/>
        <w:rPr>
          <w:rFonts w:ascii="Calibri" w:hAnsi="Calibri" w:cstheme="majorHAnsi"/>
          <w:b/>
          <w:bCs/>
          <w:sz w:val="20"/>
          <w:szCs w:val="20"/>
        </w:rPr>
      </w:pPr>
      <w:proofErr w:type="spellStart"/>
      <w:r w:rsidRPr="0068660B">
        <w:rPr>
          <w:rFonts w:ascii="Calibri" w:hAnsi="Calibri" w:cstheme="majorHAnsi"/>
          <w:b/>
          <w:bCs/>
          <w:sz w:val="20"/>
          <w:szCs w:val="20"/>
        </w:rPr>
        <w:t>Vnf</w:t>
      </w:r>
      <w:proofErr w:type="spellEnd"/>
      <w:r w:rsidRPr="0068660B">
        <w:rPr>
          <w:rFonts w:ascii="Calibri" w:hAnsi="Calibri" w:cstheme="majorHAnsi"/>
          <w:b/>
          <w:bCs/>
          <w:sz w:val="20"/>
          <w:szCs w:val="20"/>
        </w:rPr>
        <w:t xml:space="preserve"> = ∑Vos - ∑Gos, sendo: </w:t>
      </w:r>
    </w:p>
    <w:p w14:paraId="7A5FDC8E" w14:textId="77777777" w:rsidR="001972BB" w:rsidRPr="0068660B" w:rsidRDefault="001972BB" w:rsidP="00462472">
      <w:pPr>
        <w:jc w:val="both"/>
        <w:rPr>
          <w:rFonts w:ascii="Calibri" w:hAnsi="Calibri" w:cstheme="majorHAnsi"/>
          <w:sz w:val="20"/>
          <w:szCs w:val="20"/>
        </w:rPr>
      </w:pPr>
    </w:p>
    <w:p w14:paraId="65E19206" w14:textId="5336DA41" w:rsidR="00462472" w:rsidRPr="0068660B" w:rsidRDefault="00462472" w:rsidP="001972BB">
      <w:pPr>
        <w:ind w:left="709"/>
        <w:jc w:val="both"/>
        <w:rPr>
          <w:rFonts w:ascii="Calibri" w:hAnsi="Calibri" w:cstheme="majorHAnsi"/>
          <w:sz w:val="20"/>
          <w:szCs w:val="20"/>
        </w:rPr>
      </w:pPr>
      <w:proofErr w:type="spellStart"/>
      <w:r w:rsidRPr="0068660B">
        <w:rPr>
          <w:rFonts w:ascii="Calibri" w:hAnsi="Calibri" w:cstheme="majorHAnsi"/>
          <w:sz w:val="20"/>
          <w:szCs w:val="20"/>
        </w:rPr>
        <w:t>Vnf</w:t>
      </w:r>
      <w:proofErr w:type="spellEnd"/>
      <w:r w:rsidRPr="0068660B">
        <w:rPr>
          <w:rFonts w:ascii="Calibri" w:hAnsi="Calibri" w:cstheme="majorHAnsi"/>
          <w:sz w:val="20"/>
          <w:szCs w:val="20"/>
        </w:rPr>
        <w:t xml:space="preserve"> = Valor da nota fiscal a ser paga; </w:t>
      </w:r>
    </w:p>
    <w:p w14:paraId="19ABEFA3" w14:textId="4A9D37D6" w:rsidR="00462472" w:rsidRPr="0068660B" w:rsidRDefault="00462472" w:rsidP="001972BB">
      <w:pPr>
        <w:ind w:left="709"/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∑Vos = Soma dos valores das ordens de serviços apuradas;</w:t>
      </w:r>
    </w:p>
    <w:p w14:paraId="7414F290" w14:textId="05FDDB87" w:rsidR="00462472" w:rsidRPr="00462472" w:rsidRDefault="00462472" w:rsidP="001972BB">
      <w:pPr>
        <w:ind w:left="709"/>
        <w:jc w:val="both"/>
        <w:rPr>
          <w:rFonts w:ascii="Calibri" w:hAnsi="Calibri" w:cstheme="majorHAnsi"/>
          <w:sz w:val="20"/>
          <w:szCs w:val="20"/>
        </w:rPr>
      </w:pPr>
      <w:r w:rsidRPr="0068660B">
        <w:rPr>
          <w:rFonts w:ascii="Calibri" w:hAnsi="Calibri" w:cstheme="majorHAnsi"/>
          <w:sz w:val="20"/>
          <w:szCs w:val="20"/>
        </w:rPr>
        <w:t>∑Gos = Soma dos valores das glosas sobre as ordens de serviços apuradas</w:t>
      </w:r>
      <w:r w:rsidR="00733516">
        <w:rPr>
          <w:rFonts w:ascii="Calibri" w:hAnsi="Calibri" w:cstheme="majorHAnsi"/>
          <w:sz w:val="20"/>
          <w:szCs w:val="20"/>
        </w:rPr>
        <w:t>;</w:t>
      </w:r>
    </w:p>
    <w:p w14:paraId="30A9AF16" w14:textId="77777777" w:rsidR="008D7233" w:rsidRDefault="008D7233" w:rsidP="00402E00">
      <w:pPr>
        <w:jc w:val="both"/>
        <w:rPr>
          <w:rFonts w:ascii="Calibri" w:hAnsi="Calibri" w:cstheme="majorHAnsi"/>
          <w:sz w:val="20"/>
          <w:szCs w:val="20"/>
        </w:rPr>
      </w:pPr>
    </w:p>
    <w:p w14:paraId="582A706E" w14:textId="34FAFB3D" w:rsidR="00402E00" w:rsidRPr="006B0026" w:rsidRDefault="00402E00" w:rsidP="00402E00">
      <w:pPr>
        <w:jc w:val="both"/>
        <w:rPr>
          <w:rFonts w:ascii="Calibri" w:hAnsi="Calibri" w:cstheme="majorHAnsi"/>
          <w:sz w:val="20"/>
          <w:szCs w:val="20"/>
        </w:rPr>
      </w:pPr>
    </w:p>
    <w:sectPr w:rsidR="00402E00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9866" w14:textId="77777777" w:rsidR="00EF79E7" w:rsidRDefault="00EF79E7">
      <w:r>
        <w:separator/>
      </w:r>
    </w:p>
  </w:endnote>
  <w:endnote w:type="continuationSeparator" w:id="0">
    <w:p w14:paraId="28CF239C" w14:textId="77777777" w:rsidR="00EF79E7" w:rsidRDefault="00EF79E7">
      <w:r>
        <w:continuationSeparator/>
      </w:r>
    </w:p>
  </w:endnote>
  <w:endnote w:type="continuationNotice" w:id="1">
    <w:p w14:paraId="67F832F5" w14:textId="77777777" w:rsidR="00EF79E7" w:rsidRDefault="00EF79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EF79E7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E7879" w14:textId="77777777" w:rsidR="00EF79E7" w:rsidRDefault="00EF79E7">
      <w:r>
        <w:separator/>
      </w:r>
    </w:p>
  </w:footnote>
  <w:footnote w:type="continuationSeparator" w:id="0">
    <w:p w14:paraId="191CB406" w14:textId="77777777" w:rsidR="00EF79E7" w:rsidRDefault="00EF79E7">
      <w:r>
        <w:continuationSeparator/>
      </w:r>
    </w:p>
  </w:footnote>
  <w:footnote w:type="continuationNotice" w:id="1">
    <w:p w14:paraId="28B2A246" w14:textId="77777777" w:rsidR="00EF79E7" w:rsidRDefault="00EF79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137959">
    <w:abstractNumId w:val="0"/>
  </w:num>
  <w:num w:numId="2" w16cid:durableId="655497110">
    <w:abstractNumId w:val="9"/>
  </w:num>
  <w:num w:numId="3" w16cid:durableId="306858636">
    <w:abstractNumId w:val="11"/>
  </w:num>
  <w:num w:numId="4" w16cid:durableId="936017828">
    <w:abstractNumId w:val="6"/>
  </w:num>
  <w:num w:numId="5" w16cid:durableId="357901234">
    <w:abstractNumId w:val="4"/>
  </w:num>
  <w:num w:numId="6" w16cid:durableId="1836677092">
    <w:abstractNumId w:val="7"/>
  </w:num>
  <w:num w:numId="7" w16cid:durableId="156507833">
    <w:abstractNumId w:val="8"/>
  </w:num>
  <w:num w:numId="8" w16cid:durableId="619797136">
    <w:abstractNumId w:val="2"/>
  </w:num>
  <w:num w:numId="9" w16cid:durableId="1337996992">
    <w:abstractNumId w:val="3"/>
  </w:num>
  <w:num w:numId="10" w16cid:durableId="161967544">
    <w:abstractNumId w:val="1"/>
  </w:num>
  <w:num w:numId="11" w16cid:durableId="7521679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6ECC"/>
    <w:rsid w:val="002771C6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588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119E"/>
    <w:rsid w:val="0053132E"/>
    <w:rsid w:val="00531425"/>
    <w:rsid w:val="00531B24"/>
    <w:rsid w:val="00531CCB"/>
    <w:rsid w:val="00532126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C15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516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820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7A"/>
    <w:rsid w:val="00AA43BD"/>
    <w:rsid w:val="00AA4625"/>
    <w:rsid w:val="00AA4E30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47D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602"/>
    <w:rsid w:val="00E34D1E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EF79E7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E040B"/>
    <w:rsid w:val="00FE06C3"/>
    <w:rsid w:val="00FE0F90"/>
    <w:rsid w:val="00FE1050"/>
    <w:rsid w:val="00FE116B"/>
    <w:rsid w:val="00FE153D"/>
    <w:rsid w:val="00FE1DD3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9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9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9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8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0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1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2</Pages>
  <Words>730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4668</CharactersWithSpaces>
  <SharedDoc>false</SharedDoc>
  <HyperlinkBase/>
  <HLinks>
    <vt:vector size="36" baseType="variant">
      <vt:variant>
        <vt:i4>5898305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7209060</vt:i4>
      </vt:variant>
      <vt:variant>
        <vt:i4>9</vt:i4>
      </vt:variant>
      <vt:variant>
        <vt:i4>0</vt:i4>
      </vt:variant>
      <vt:variant>
        <vt:i4>5</vt:i4>
      </vt:variant>
      <vt:variant>
        <vt:lpwstr>http://www2.aneel.gov.br/cedoc/prt20196143.pdf</vt:lpwstr>
      </vt:variant>
      <vt:variant>
        <vt:lpwstr/>
      </vt:variant>
      <vt:variant>
        <vt:i4>6422582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https://www.gov.br/governodigital/pt-br/governanca-de-dados/GuiaRequisitosdeSIparaContratacoesdeTI.pdf</vt:lpwstr>
      </vt:variant>
      <vt:variant>
        <vt:lpwstr/>
      </vt:variant>
      <vt:variant>
        <vt:i4>524391</vt:i4>
      </vt:variant>
      <vt:variant>
        <vt:i4>3</vt:i4>
      </vt:variant>
      <vt:variant>
        <vt:i4>0</vt:i4>
      </vt:variant>
      <vt:variant>
        <vt:i4>5</vt:i4>
      </vt:variant>
      <vt:variant>
        <vt:lpwstr>mailto:robertostefan@aneel.gov.br</vt:lpwstr>
      </vt:variant>
      <vt:variant>
        <vt:lpwstr/>
      </vt:variant>
      <vt:variant>
        <vt:i4>4194392</vt:i4>
      </vt:variant>
      <vt:variant>
        <vt:i4>0</vt:i4>
      </vt:variant>
      <vt:variant>
        <vt:i4>0</vt:i4>
      </vt:variant>
      <vt:variant>
        <vt:i4>5</vt:i4>
      </vt:variant>
      <vt:variant>
        <vt:lpwstr>https://www.gov.br/governodigital/pt-br/privacidade-e-seguranca/ppsi/guia_requisitos_obrigacoes.pdf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Eydi da Costa Cesário (SGA)</cp:lastModifiedBy>
  <cp:revision>2</cp:revision>
  <cp:lastPrinted>2026-03-17T19:19:00Z</cp:lastPrinted>
  <dcterms:created xsi:type="dcterms:W3CDTF">2026-08-29T00:31:00Z</dcterms:created>
  <dcterms:modified xsi:type="dcterms:W3CDTF">2026-08-29T00:31:00Z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